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F1" w:rsidRDefault="00F11FF1" w:rsidP="00F11FF1">
      <w:pPr>
        <w:jc w:val="both"/>
        <w:rPr>
          <w:rFonts w:ascii="Verdana" w:hAnsi="Verdana"/>
          <w:b/>
          <w:sz w:val="18"/>
          <w:szCs w:val="18"/>
        </w:rPr>
      </w:pPr>
    </w:p>
    <w:p w:rsidR="00F11FF1" w:rsidRDefault="00F11FF1" w:rsidP="00F11FF1">
      <w:pPr>
        <w:jc w:val="both"/>
        <w:rPr>
          <w:rFonts w:ascii="Verdana" w:hAnsi="Verdana"/>
          <w:b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lang w:eastAsia="it-IT"/>
        </w:rPr>
        <w:drawing>
          <wp:anchor distT="0" distB="0" distL="114300" distR="114300" simplePos="0" relativeHeight="251658240" behindDoc="1" locked="0" layoutInCell="1" allowOverlap="1" wp14:anchorId="6A73596D" wp14:editId="663A90DF">
            <wp:simplePos x="0" y="0"/>
            <wp:positionH relativeFrom="column">
              <wp:posOffset>351155</wp:posOffset>
            </wp:positionH>
            <wp:positionV relativeFrom="paragraph">
              <wp:posOffset>29210</wp:posOffset>
            </wp:positionV>
            <wp:extent cx="5154930" cy="7556500"/>
            <wp:effectExtent l="0" t="0" r="7620" b="635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685982">
        <w:rPr>
          <w:rFonts w:ascii="Verdana" w:hAnsi="Verdana"/>
          <w:b/>
          <w:sz w:val="18"/>
          <w:szCs w:val="18"/>
        </w:rPr>
        <w:t>Oggetto :</w:t>
      </w:r>
      <w:proofErr w:type="gramEnd"/>
      <w:r w:rsidRPr="00685982">
        <w:rPr>
          <w:rFonts w:ascii="Verdana" w:hAnsi="Verdana"/>
          <w:b/>
          <w:sz w:val="18"/>
          <w:szCs w:val="18"/>
        </w:rPr>
        <w:t xml:space="preserve"> Dichiarazione di assenza di conflitto d’interesse - affidamento incarico di collaborazione/consulenza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Il/La sottoscritto/a</w:t>
      </w:r>
      <w:r>
        <w:rPr>
          <w:rFonts w:ascii="Verdana" w:hAnsi="Verdana"/>
          <w:sz w:val="18"/>
          <w:szCs w:val="18"/>
        </w:rPr>
        <w:t>……………………………………</w:t>
      </w:r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nato</w:t>
      </w:r>
      <w:proofErr w:type="gramEnd"/>
      <w:r w:rsidRPr="00685982">
        <w:rPr>
          <w:rFonts w:ascii="Verdana" w:hAnsi="Verdana"/>
          <w:sz w:val="18"/>
          <w:szCs w:val="18"/>
        </w:rPr>
        <w:t xml:space="preserve">/a </w:t>
      </w:r>
      <w:proofErr w:type="spellStart"/>
      <w:r w:rsidRPr="00685982">
        <w:rPr>
          <w:rFonts w:ascii="Verdana" w:hAnsi="Verdana"/>
          <w:sz w:val="18"/>
          <w:szCs w:val="18"/>
        </w:rPr>
        <w:t>a</w:t>
      </w:r>
      <w:proofErr w:type="spellEnd"/>
      <w:r w:rsidRPr="00685982">
        <w:rPr>
          <w:rFonts w:ascii="Verdana" w:hAnsi="Verdana"/>
          <w:sz w:val="18"/>
          <w:szCs w:val="18"/>
        </w:rPr>
        <w:t>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…………………………………………………………………………………………………….</w:t>
      </w:r>
      <w:r w:rsidRPr="00685982">
        <w:rPr>
          <w:rFonts w:ascii="Verdana" w:hAnsi="Verdana"/>
          <w:sz w:val="18"/>
          <w:szCs w:val="18"/>
        </w:rPr>
        <w:t>.</w:t>
      </w: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il</w:t>
      </w:r>
      <w:proofErr w:type="gramEnd"/>
      <w:r w:rsidRPr="00685982">
        <w:rPr>
          <w:rFonts w:ascii="Verdana" w:hAnsi="Verdana"/>
          <w:sz w:val="18"/>
          <w:szCs w:val="18"/>
        </w:rPr>
        <w:t xml:space="preserve"> ………………………… e residente in </w:t>
      </w:r>
      <w:r>
        <w:rPr>
          <w:rFonts w:ascii="Verdana" w:hAnsi="Verdana"/>
          <w:sz w:val="18"/>
          <w:szCs w:val="18"/>
        </w:rPr>
        <w:t>………………</w:t>
      </w:r>
      <w:r w:rsidRPr="00685982">
        <w:rPr>
          <w:rFonts w:ascii="Verdana" w:hAnsi="Verdana"/>
          <w:sz w:val="18"/>
          <w:szCs w:val="18"/>
        </w:rPr>
        <w:t>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……………………………………..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Via………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…………………………………………………………………………………………………………;</w:t>
      </w:r>
      <w:r w:rsidRPr="00685982">
        <w:rPr>
          <w:rFonts w:ascii="Verdana" w:hAnsi="Verdana"/>
          <w:sz w:val="18"/>
          <w:szCs w:val="18"/>
        </w:rPr>
        <w:t xml:space="preserve"> N……</w:t>
      </w:r>
      <w:r>
        <w:rPr>
          <w:rFonts w:ascii="Verdana" w:hAnsi="Verdana"/>
          <w:sz w:val="18"/>
          <w:szCs w:val="18"/>
        </w:rPr>
        <w:t>………</w:t>
      </w:r>
    </w:p>
    <w:p w:rsidR="00F11FF1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Codice</w:t>
      </w:r>
      <w:r>
        <w:rPr>
          <w:rFonts w:ascii="Verdana" w:hAnsi="Verdana"/>
          <w:sz w:val="18"/>
          <w:szCs w:val="18"/>
        </w:rPr>
        <w:tab/>
      </w:r>
      <w:r w:rsidRPr="00685982">
        <w:rPr>
          <w:rFonts w:ascii="Verdana" w:hAnsi="Verdana"/>
          <w:sz w:val="18"/>
          <w:szCs w:val="18"/>
        </w:rPr>
        <w:t xml:space="preserve">Fiscale </w:t>
      </w:r>
      <w:r>
        <w:rPr>
          <w:rFonts w:ascii="Verdana" w:hAnsi="Verdana"/>
          <w:sz w:val="18"/>
          <w:szCs w:val="18"/>
        </w:rPr>
        <w:t>……………………………………</w:t>
      </w:r>
      <w:r w:rsidRPr="00685982">
        <w:rPr>
          <w:rFonts w:ascii="Verdana" w:hAnsi="Verdana"/>
          <w:sz w:val="18"/>
          <w:szCs w:val="18"/>
        </w:rPr>
        <w:t>……………………………………</w:t>
      </w:r>
      <w:proofErr w:type="gramStart"/>
      <w:r w:rsidRPr="00685982">
        <w:rPr>
          <w:rFonts w:ascii="Verdana" w:hAnsi="Verdana"/>
          <w:sz w:val="18"/>
          <w:szCs w:val="18"/>
        </w:rPr>
        <w:t>…….</w:t>
      </w:r>
      <w:proofErr w:type="gramEnd"/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…………………………………………………………………,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professione</w:t>
      </w:r>
      <w:proofErr w:type="gramEnd"/>
      <w:r w:rsidRPr="00685982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……………………………………………………………………………………..……………………………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 xml:space="preserve">In qualità </w:t>
      </w:r>
      <w:proofErr w:type="gramStart"/>
      <w:r w:rsidRPr="00685982">
        <w:rPr>
          <w:rFonts w:ascii="Verdana" w:hAnsi="Verdana"/>
          <w:sz w:val="18"/>
          <w:szCs w:val="18"/>
        </w:rPr>
        <w:t>di  …</w:t>
      </w:r>
      <w:proofErr w:type="gramEnd"/>
      <w:r w:rsidRPr="00685982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 xml:space="preserve">..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alla</w:t>
      </w:r>
      <w:proofErr w:type="gramEnd"/>
      <w:r w:rsidRPr="00685982">
        <w:rPr>
          <w:rFonts w:ascii="Verdana" w:hAnsi="Verdana"/>
          <w:sz w:val="18"/>
          <w:szCs w:val="18"/>
        </w:rPr>
        <w:t xml:space="preserve"> data del ………………………………..………………….. </w:t>
      </w:r>
    </w:p>
    <w:p w:rsidR="00F11FF1" w:rsidRPr="00685982" w:rsidRDefault="00F11FF1" w:rsidP="00F11FF1">
      <w:pPr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685982">
        <w:rPr>
          <w:rFonts w:ascii="Verdana" w:hAnsi="Verdana"/>
          <w:sz w:val="18"/>
          <w:szCs w:val="18"/>
        </w:rPr>
        <w:t>per</w:t>
      </w:r>
      <w:proofErr w:type="gramEnd"/>
      <w:r w:rsidRPr="00685982">
        <w:rPr>
          <w:rFonts w:ascii="Verdana" w:hAnsi="Verdana"/>
          <w:sz w:val="18"/>
          <w:szCs w:val="18"/>
        </w:rPr>
        <w:t xml:space="preserve"> l’incarico di 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>Vista l’allegata normativa in materia, qui richiamata, sulle situazioni anche potenziali, di conflitto d’interesse</w:t>
      </w:r>
    </w:p>
    <w:p w:rsidR="00F11FF1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</w:p>
    <w:p w:rsidR="00F11FF1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</w:p>
    <w:p w:rsidR="00F11FF1" w:rsidRPr="00685982" w:rsidRDefault="00F11FF1" w:rsidP="00F11FF1">
      <w:pPr>
        <w:ind w:left="4248"/>
        <w:jc w:val="both"/>
        <w:rPr>
          <w:rFonts w:ascii="Verdana" w:hAnsi="Verdana"/>
          <w:b/>
          <w:i/>
          <w:sz w:val="18"/>
          <w:szCs w:val="18"/>
        </w:rPr>
      </w:pPr>
      <w:r w:rsidRPr="00685982">
        <w:rPr>
          <w:rFonts w:ascii="Verdana" w:hAnsi="Verdana"/>
          <w:b/>
          <w:i/>
          <w:sz w:val="18"/>
          <w:szCs w:val="18"/>
        </w:rPr>
        <w:t>DICHIARA</w:t>
      </w: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sz w:val="18"/>
          <w:szCs w:val="18"/>
        </w:rPr>
      </w:pPr>
      <w:r w:rsidRPr="00685982">
        <w:rPr>
          <w:rFonts w:ascii="Verdana" w:hAnsi="Verdana"/>
          <w:sz w:val="18"/>
          <w:szCs w:val="18"/>
        </w:rPr>
        <w:t xml:space="preserve">Ai </w:t>
      </w:r>
      <w:proofErr w:type="gramStart"/>
      <w:r w:rsidRPr="00685982">
        <w:rPr>
          <w:rFonts w:ascii="Verdana" w:hAnsi="Verdana"/>
          <w:sz w:val="18"/>
          <w:szCs w:val="18"/>
        </w:rPr>
        <w:t>sensi  e</w:t>
      </w:r>
      <w:proofErr w:type="gramEnd"/>
      <w:r w:rsidRPr="00685982">
        <w:rPr>
          <w:rFonts w:ascii="Verdana" w:hAnsi="Verdana"/>
          <w:sz w:val="18"/>
          <w:szCs w:val="18"/>
        </w:rPr>
        <w:t xml:space="preserve"> per gli effetti dell’art. 53, comma 14, del </w:t>
      </w:r>
      <w:proofErr w:type="spellStart"/>
      <w:r w:rsidRPr="00685982">
        <w:rPr>
          <w:rFonts w:ascii="Verdana" w:hAnsi="Verdana"/>
          <w:sz w:val="18"/>
          <w:szCs w:val="18"/>
        </w:rPr>
        <w:t>D.Lgs.</w:t>
      </w:r>
      <w:proofErr w:type="spellEnd"/>
      <w:r w:rsidRPr="00685982">
        <w:rPr>
          <w:rFonts w:ascii="Verdana" w:hAnsi="Verdana"/>
          <w:sz w:val="18"/>
          <w:szCs w:val="18"/>
        </w:rPr>
        <w:t xml:space="preserve"> n. 165/2001 e </w:t>
      </w:r>
      <w:proofErr w:type="spellStart"/>
      <w:r w:rsidRPr="00685982">
        <w:rPr>
          <w:rFonts w:ascii="Verdana" w:hAnsi="Verdana"/>
          <w:sz w:val="18"/>
          <w:szCs w:val="18"/>
        </w:rPr>
        <w:t>s.m.e.i</w:t>
      </w:r>
      <w:proofErr w:type="spellEnd"/>
      <w:r w:rsidRPr="00685982">
        <w:rPr>
          <w:rFonts w:ascii="Verdana" w:hAnsi="Verdana"/>
          <w:sz w:val="18"/>
          <w:szCs w:val="18"/>
        </w:rPr>
        <w:t xml:space="preserve">, consapevole che chiunque rilascia dichiarazioni mendaci è punito ai sensi </w:t>
      </w:r>
      <w:proofErr w:type="gramStart"/>
      <w:r w:rsidRPr="00685982">
        <w:rPr>
          <w:rFonts w:ascii="Verdana" w:hAnsi="Verdana"/>
          <w:sz w:val="18"/>
          <w:szCs w:val="18"/>
        </w:rPr>
        <w:t>del  Codice</w:t>
      </w:r>
      <w:proofErr w:type="gramEnd"/>
      <w:r w:rsidRPr="00685982">
        <w:rPr>
          <w:rFonts w:ascii="Verdana" w:hAnsi="Verdana"/>
          <w:sz w:val="18"/>
          <w:szCs w:val="18"/>
        </w:rPr>
        <w:t xml:space="preserve"> Penale e delle Leggi speciali in materia, per proprio conto </w:t>
      </w:r>
      <w:r w:rsidRPr="00685982">
        <w:rPr>
          <w:rFonts w:ascii="Verdana" w:hAnsi="Verdana"/>
          <w:b/>
          <w:sz w:val="18"/>
          <w:szCs w:val="18"/>
        </w:rPr>
        <w:t>l’insussistenza di situazioni, anche potenziali, di conflitto di interesse</w:t>
      </w:r>
      <w:r w:rsidRPr="00685982">
        <w:rPr>
          <w:rFonts w:ascii="Verdana" w:hAnsi="Verdana"/>
          <w:sz w:val="18"/>
          <w:szCs w:val="18"/>
        </w:rPr>
        <w:t>.</w:t>
      </w:r>
    </w:p>
    <w:p w:rsidR="00F11FF1" w:rsidRPr="00685982" w:rsidRDefault="00F11FF1" w:rsidP="00F11FF1">
      <w:pPr>
        <w:jc w:val="both"/>
        <w:rPr>
          <w:rFonts w:ascii="Verdana" w:hAnsi="Verdana"/>
          <w:b/>
          <w:i/>
          <w:sz w:val="18"/>
          <w:szCs w:val="18"/>
        </w:rPr>
      </w:pP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i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In fede.</w:t>
      </w: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/>
          <w:i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Data ……………</w:t>
      </w:r>
      <w:proofErr w:type="gramStart"/>
      <w:r w:rsidRPr="00685982">
        <w:rPr>
          <w:rFonts w:ascii="Verdana" w:hAnsi="Verdana"/>
          <w:i/>
          <w:sz w:val="18"/>
          <w:szCs w:val="18"/>
        </w:rPr>
        <w:t>…….</w:t>
      </w:r>
      <w:proofErr w:type="gramEnd"/>
      <w:r w:rsidRPr="00685982">
        <w:rPr>
          <w:rFonts w:ascii="Verdana" w:hAnsi="Verdana"/>
          <w:i/>
          <w:sz w:val="18"/>
          <w:szCs w:val="18"/>
        </w:rPr>
        <w:t>.</w:t>
      </w:r>
    </w:p>
    <w:p w:rsidR="00F11FF1" w:rsidRDefault="00F11FF1" w:rsidP="00F11FF1">
      <w:pPr>
        <w:jc w:val="both"/>
        <w:rPr>
          <w:rFonts w:ascii="Verdana" w:hAnsi="Verdana"/>
          <w:i/>
          <w:sz w:val="18"/>
          <w:szCs w:val="18"/>
        </w:rPr>
      </w:pPr>
    </w:p>
    <w:p w:rsidR="00F11FF1" w:rsidRPr="00685982" w:rsidRDefault="00F11FF1" w:rsidP="00F11FF1">
      <w:pPr>
        <w:jc w:val="both"/>
        <w:rPr>
          <w:rFonts w:ascii="Verdana" w:hAnsi="Verdana" w:cs="Arial"/>
          <w:sz w:val="18"/>
          <w:szCs w:val="18"/>
        </w:rPr>
      </w:pPr>
      <w:r w:rsidRPr="00685982">
        <w:rPr>
          <w:rFonts w:ascii="Verdana" w:hAnsi="Verdana"/>
          <w:i/>
          <w:sz w:val="18"/>
          <w:szCs w:val="18"/>
        </w:rPr>
        <w:t>Firma……………………………………………………</w:t>
      </w:r>
      <w:r w:rsidRPr="00685982">
        <w:rPr>
          <w:rFonts w:ascii="Verdana" w:hAnsi="Verdana" w:cs="Arial"/>
          <w:sz w:val="18"/>
          <w:szCs w:val="18"/>
        </w:rPr>
        <w:tab/>
      </w:r>
    </w:p>
    <w:p w:rsidR="00F11FF1" w:rsidRPr="00685982" w:rsidRDefault="00F11FF1" w:rsidP="00F11FF1">
      <w:pPr>
        <w:jc w:val="both"/>
        <w:rPr>
          <w:rFonts w:ascii="Verdana" w:hAnsi="Verdana" w:cs="Arial"/>
          <w:sz w:val="18"/>
          <w:szCs w:val="18"/>
        </w:rPr>
      </w:pP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  <w:r w:rsidRPr="00685982">
        <w:rPr>
          <w:rFonts w:ascii="Verdana" w:hAnsi="Verdana" w:cs="Arial"/>
          <w:sz w:val="18"/>
          <w:szCs w:val="18"/>
        </w:rPr>
        <w:tab/>
      </w:r>
    </w:p>
    <w:p w:rsidR="00F11FF1" w:rsidRDefault="00F11FF1" w:rsidP="00F11FF1">
      <w:pPr>
        <w:jc w:val="both"/>
        <w:rPr>
          <w:rFonts w:ascii="Arial" w:hAnsi="Arial" w:cs="Arial"/>
          <w:sz w:val="24"/>
          <w:szCs w:val="24"/>
        </w:rPr>
      </w:pPr>
    </w:p>
    <w:p w:rsidR="00F11FF1" w:rsidRDefault="00F11FF1" w:rsidP="00F11FF1"/>
    <w:p w:rsidR="00F11FF1" w:rsidRDefault="00F11FF1" w:rsidP="00F11FF1">
      <w:pPr>
        <w:tabs>
          <w:tab w:val="left" w:pos="2171"/>
        </w:tabs>
      </w:pPr>
      <w:r>
        <w:tab/>
      </w:r>
    </w:p>
    <w:p w:rsidR="00F11FF1" w:rsidRPr="00CC71C8" w:rsidRDefault="00F11FF1" w:rsidP="00F11FF1">
      <w:pPr>
        <w:jc w:val="both"/>
        <w:rPr>
          <w:rFonts w:ascii="Tahoma" w:hAnsi="Tahoma" w:cs="Tahoma"/>
          <w:b/>
          <w:i/>
          <w:sz w:val="20"/>
          <w:szCs w:val="20"/>
        </w:rPr>
      </w:pPr>
      <w:r w:rsidRPr="00CC71C8">
        <w:rPr>
          <w:rFonts w:ascii="Tahoma" w:hAnsi="Tahoma" w:cs="Tahoma"/>
          <w:b/>
          <w:i/>
          <w:sz w:val="20"/>
          <w:szCs w:val="20"/>
        </w:rPr>
        <w:lastRenderedPageBreak/>
        <w:t>DEFINIZIONE DI CONFLITTO DI INTERESSI:</w:t>
      </w:r>
    </w:p>
    <w:p w:rsidR="00F11FF1" w:rsidRPr="00CC71C8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>
        <w:rPr>
          <w:rFonts w:ascii="Tahoma" w:eastAsia="MS Mincho" w:hAnsi="Tahoma" w:cs="Tahoma"/>
          <w:b/>
          <w:bCs/>
          <w:i/>
          <w:noProof/>
          <w:sz w:val="18"/>
          <w:szCs w:val="18"/>
          <w:lang w:eastAsia="it-IT"/>
        </w:rPr>
        <w:drawing>
          <wp:anchor distT="0" distB="0" distL="114300" distR="114300" simplePos="0" relativeHeight="251659264" behindDoc="1" locked="0" layoutInCell="1" allowOverlap="1" wp14:anchorId="4A914761" wp14:editId="426C1DF8">
            <wp:simplePos x="0" y="0"/>
            <wp:positionH relativeFrom="column">
              <wp:posOffset>379633</wp:posOffset>
            </wp:positionH>
            <wp:positionV relativeFrom="paragraph">
              <wp:posOffset>227721</wp:posOffset>
            </wp:positionV>
            <wp:extent cx="5154930" cy="7556500"/>
            <wp:effectExtent l="0" t="0" r="7620" b="635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55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"un soggetto che assume un incarico di qualunque genere (politico, di lavoro, collaborazione, ecc.) presso una pubblica amministrazione è tenuto ad agire con imparzialità e nell</w:t>
      </w:r>
      <w:r>
        <w:rPr>
          <w:rFonts w:ascii="Tahoma" w:eastAsia="MS Mincho" w:hAnsi="Tahoma" w:cs="Tahoma"/>
          <w:i/>
          <w:sz w:val="18"/>
          <w:szCs w:val="18"/>
          <w:lang w:eastAsia="ja-JP"/>
        </w:rPr>
        <w:t>'esclusivo interesse pubblico. L</w:t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a situazione di conflitto di interesse quindi si verifica tutte le volte che un interesse diverso (patrimoniale o meno) da quello primario della pubblica amministrazione si presenta come capace di influenzare l'agire del soggetto titolare dell'incarico.</w:t>
      </w:r>
    </w:p>
    <w:p w:rsidR="00F11FF1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>
        <w:rPr>
          <w:rFonts w:ascii="Tahoma" w:eastAsia="MS Mincho" w:hAnsi="Tahoma" w:cs="Tahoma"/>
          <w:i/>
          <w:sz w:val="18"/>
          <w:szCs w:val="18"/>
          <w:lang w:eastAsia="ja-JP"/>
        </w:rPr>
        <w:t> </w:t>
      </w:r>
    </w:p>
    <w:p w:rsidR="00F11FF1" w:rsidRPr="00CC71C8" w:rsidRDefault="00F11FF1" w:rsidP="00F11FF1">
      <w:pPr>
        <w:jc w:val="both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attuale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 (anche detto </w:t>
      </w:r>
      <w:r w:rsidRPr="00CC71C8">
        <w:rPr>
          <w:rFonts w:ascii="Tahoma" w:eastAsia="MS Mincho" w:hAnsi="Tahoma" w:cs="Tahoma"/>
          <w:i/>
          <w:iCs/>
          <w:sz w:val="18"/>
          <w:szCs w:val="18"/>
          <w:lang w:eastAsia="ja-JP"/>
        </w:rPr>
        <w:t>reale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) quando si manifesta durante il processo decisionale del soggetto decisore. In altri termini, l’interesse primario (pubblico) e quello secondario (privato) entrano in conflitto proprio nel momento in cui è richiesto al soggetto decisore di agire in modo indipendente, senza interferenze.</w:t>
      </w:r>
    </w:p>
    <w:p w:rsidR="00F11FF1" w:rsidRPr="00CC71C8" w:rsidRDefault="00F11FF1" w:rsidP="00F11FF1">
      <w:pPr>
        <w:spacing w:line="255" w:lineRule="atLeast"/>
        <w:jc w:val="both"/>
        <w:textAlignment w:val="top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potenziale</w:t>
      </w:r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 xml:space="preserve"> quando il soggetto decisore avendo un interesse secondario, anche a seguito del verificarsi di un certo evento (es. accettazione di un regalo o di un’altra utilità), può arrivare a trovarsi, in un momento successivo, in una situazione di </w:t>
      </w:r>
      <w:proofErr w:type="spellStart"/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i/>
          <w:sz w:val="18"/>
          <w:szCs w:val="18"/>
          <w:lang w:eastAsia="ja-JP"/>
        </w:rPr>
        <w:t xml:space="preserve"> attuale. Il conflitto potenziale può nascere anche da una promessa.</w:t>
      </w:r>
    </w:p>
    <w:p w:rsidR="00F11FF1" w:rsidRPr="00CC71C8" w:rsidRDefault="00F11FF1" w:rsidP="00F11FF1">
      <w:pPr>
        <w:spacing w:line="255" w:lineRule="atLeast"/>
        <w:jc w:val="both"/>
        <w:textAlignment w:val="top"/>
        <w:rPr>
          <w:rFonts w:ascii="Tahoma" w:eastAsia="MS Mincho" w:hAnsi="Tahoma" w:cs="Tahoma"/>
          <w:i/>
          <w:sz w:val="18"/>
          <w:szCs w:val="18"/>
          <w:lang w:eastAsia="ja-JP"/>
        </w:rPr>
      </w:pPr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Il </w:t>
      </w:r>
      <w:proofErr w:type="spellStart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b/>
          <w:bCs/>
          <w:i/>
          <w:sz w:val="18"/>
          <w:szCs w:val="18"/>
          <w:lang w:eastAsia="ja-JP"/>
        </w:rPr>
        <w:t xml:space="preserve"> è apparente</w:t>
      </w:r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 (anche detto </w:t>
      </w:r>
      <w:proofErr w:type="spellStart"/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CdI</w:t>
      </w:r>
      <w:proofErr w:type="spellEnd"/>
      <w:r w:rsidRPr="00CC71C8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percepito) quando una persona ragionevole potrebbe pensare che l’interesse primario del soggetto decisore possa venire compromesso da interessi secondari di varia natura (es. sociali e finanziari). Nel conflitto apparente, quindi, la situazione è tale da poter danneggiare seriamente la pubblica fiducia del soggetto decisore, anche quando lo stesso non è portatore di nessun interesse secondario.</w:t>
      </w: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Pr="00C05D8D" w:rsidRDefault="00F11FF1" w:rsidP="00F11FF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b/>
          <w:i/>
          <w:sz w:val="18"/>
          <w:szCs w:val="18"/>
          <w:bdr w:val="none" w:sz="0" w:space="0" w:color="auto" w:frame="1"/>
          <w:lang w:eastAsia="ja-JP"/>
        </w:rPr>
      </w:pPr>
      <w:r w:rsidRPr="00C05D8D">
        <w:rPr>
          <w:rFonts w:ascii="Tahoma" w:eastAsia="MS Mincho" w:hAnsi="Tahoma" w:cs="Tahoma"/>
          <w:b/>
          <w:i/>
          <w:sz w:val="18"/>
          <w:szCs w:val="18"/>
          <w:bdr w:val="none" w:sz="0" w:space="0" w:color="auto" w:frame="1"/>
          <w:lang w:eastAsia="ja-JP"/>
        </w:rPr>
        <w:t xml:space="preserve">Esempi di conflitto di interessi attuale, potenziale e apparente </w:t>
      </w:r>
    </w:p>
    <w:p w:rsidR="00F11FF1" w:rsidRPr="00345F50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l’amministratore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pubblico che prende decisioni a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venti valenza generale sotto il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profilo formale, ma che procurano uno specifico v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antaggio economico a imprese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cui è proprietario o di cui sono proprietari suoi familiari (conflitto di interessi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</w:t>
      </w:r>
      <w:r w:rsidRPr="00345F50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reale);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il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responsabile acquisti che nello scegliere un fornito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re fa prevalere l’offerta di un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suo amico o familiare, anche se meno vantaggiosa 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rispetto ad altre (conflitto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interessi reale cui fa seguito un comportamento illecito);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il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dipendente pubblico che usa la sua posizion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e per far vincere un appalto di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consulenza ad un’azienda privata in possesso di un s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uo stretto familiare (conflitto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di interessi reale cui fa seguito un comportamento illecito);</w:t>
      </w:r>
    </w:p>
    <w:p w:rsidR="00F11FF1" w:rsidRPr="00C05D8D" w:rsidRDefault="00F11FF1" w:rsidP="00F11FF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</w:pPr>
      <w:proofErr w:type="gramStart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un</w:t>
      </w:r>
      <w:proofErr w:type="gramEnd"/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 sindaco acquista servizi assicurativi da una socie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tà in cui il figlio è impiegato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(conflitto di interessi reale cui forse ha fatto seg</w:t>
      </w:r>
      <w:r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 xml:space="preserve">uito un comportamento improprio </w:t>
      </w:r>
      <w:r w:rsidRPr="00C05D8D">
        <w:rPr>
          <w:rFonts w:ascii="Tahoma" w:eastAsia="MS Mincho" w:hAnsi="Tahoma" w:cs="Tahoma"/>
          <w:i/>
          <w:sz w:val="18"/>
          <w:szCs w:val="18"/>
          <w:bdr w:val="none" w:sz="0" w:space="0" w:color="auto" w:frame="1"/>
          <w:lang w:eastAsia="ja-JP"/>
        </w:rPr>
        <w:t>– dipende dalla convenienza economica).</w:t>
      </w: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hAnsi="Tahoma" w:cs="Tahoma"/>
          <w:color w:val="536074"/>
          <w:sz w:val="25"/>
          <w:szCs w:val="25"/>
        </w:rPr>
      </w:pP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CC71C8">
        <w:rPr>
          <w:rFonts w:ascii="Tahoma" w:hAnsi="Tahoma" w:cs="Tahoma"/>
          <w:color w:val="536074"/>
          <w:sz w:val="25"/>
          <w:szCs w:val="25"/>
        </w:rPr>
        <w:t>DECRETO DEL PRESIDENTE DELLA REPUBBLICA 16 aprile 2013, n. 62 </w:t>
      </w:r>
    </w:p>
    <w:p w:rsidR="00F11FF1" w:rsidRPr="00CC71C8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Art. </w:t>
      </w:r>
      <w:proofErr w:type="gramStart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2 ,</w:t>
      </w:r>
      <w:proofErr w:type="gramEnd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Comma </w:t>
      </w:r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3. Le pubbliche amministrazioni di cui all'articolo 1, comma 2, del </w:t>
      </w:r>
      <w:proofErr w:type="gram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decreto  legislativo</w:t>
      </w:r>
      <w:proofErr w:type="gram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n.  </w:t>
      </w:r>
      <w:proofErr w:type="gram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165  del</w:t>
      </w:r>
      <w:proofErr w:type="gram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 2001   estendono,   per   quanto compatibili, gli obblighi di condotta previsti dal presente codice  a tutti i  collaboratori  o  consulenti,  con  qualsiasi  tipologia  di contratto o incarico e a qualsiasi titolo, ai titolari di organi e di incarichi negli uffici  di  diretta  collaborazione  delle  </w:t>
      </w:r>
      <w:proofErr w:type="spell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autorita'</w:t>
      </w:r>
      <w:proofErr w:type="spell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politiche, </w:t>
      </w:r>
      <w:proofErr w:type="spellStart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nonche</w:t>
      </w:r>
      <w:proofErr w:type="spellEnd"/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' nei confronti dei collaboratori a qualsiasi titolo di imprese fornitrici di beni o servizi e  che  realizzano  opere  in favore dell'amministrazione. A tale fi</w:t>
      </w:r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ne, negli </w:t>
      </w:r>
      <w:proofErr w:type="gramStart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atti  di</w:t>
      </w:r>
      <w:proofErr w:type="gramEnd"/>
      <w:r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 xml:space="preserve">  incarico  o </w:t>
      </w:r>
      <w:r w:rsidRPr="00CC71C8">
        <w:rPr>
          <w:rFonts w:ascii="Tahoma" w:eastAsia="Times New Roman" w:hAnsi="Tahoma" w:cs="Tahoma"/>
          <w:color w:val="444444"/>
          <w:sz w:val="24"/>
          <w:szCs w:val="24"/>
          <w:lang w:eastAsia="it-IT"/>
        </w:rPr>
        <w:t>nei contratti di acquisizioni delle collaborazioni, delle  consulenze o dei servizi, le amministrazioni inseriscono apposite disposizioni o clausole  di  risoluzione  o  decadenza  del  rapporto  in  caso   di violazione degli obblighi derivanti dal presente codice.</w:t>
      </w: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</w:p>
    <w:p w:rsidR="00F11FF1" w:rsidRPr="00464F86" w:rsidRDefault="00F11FF1" w:rsidP="00F11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444444"/>
          <w:lang w:eastAsia="it-IT"/>
        </w:rPr>
      </w:pPr>
      <w:r w:rsidRPr="00464F86">
        <w:rPr>
          <w:rFonts w:ascii="Arial" w:eastAsia="Times New Roman" w:hAnsi="Arial" w:cs="Arial"/>
          <w:color w:val="444444"/>
          <w:lang w:eastAsia="it-IT"/>
        </w:rPr>
        <w:t>IL CONFLITTO DI INTERESSI NEL SETTORE PUBBLICO</w:t>
      </w:r>
    </w:p>
    <w:p w:rsidR="00F11FF1" w:rsidRPr="00464F86" w:rsidRDefault="00F11FF1" w:rsidP="00F11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it-IT"/>
        </w:rPr>
      </w:pPr>
      <w:r w:rsidRPr="00464F86">
        <w:rPr>
          <w:rFonts w:ascii="Arial" w:hAnsi="Arial" w:cs="Arial"/>
          <w:lang w:eastAsia="it-IT"/>
        </w:rPr>
        <w:t xml:space="preserve">Il conflitto di interessi è la situazione in cui un interesse secondario interferisce, ovvero potrebbe tendenzialmente interferire (o appare avere la potenzialità di interferire), </w:t>
      </w:r>
      <w:r w:rsidRPr="00464F86">
        <w:rPr>
          <w:rFonts w:ascii="Arial" w:hAnsi="Arial" w:cs="Arial"/>
          <w:b/>
          <w:bCs/>
          <w:lang w:eastAsia="it-IT"/>
        </w:rPr>
        <w:t xml:space="preserve">con l’abilità </w:t>
      </w:r>
      <w:r w:rsidRPr="00464F86">
        <w:rPr>
          <w:rFonts w:ascii="Arial" w:hAnsi="Arial" w:cs="Arial"/>
          <w:lang w:eastAsia="it-IT"/>
        </w:rPr>
        <w:t>di un funzionario pubblico ad agire in conformità con i suoi doveri e responsabilità (interesse primario).</w:t>
      </w:r>
    </w:p>
    <w:p w:rsidR="00F11FF1" w:rsidRDefault="00F11FF1" w:rsidP="00F11FF1"/>
    <w:p w:rsidR="004E542F" w:rsidRDefault="004E542F"/>
    <w:sectPr w:rsidR="004E5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17D" w:rsidRDefault="0082017D" w:rsidP="00F11FF1">
      <w:pPr>
        <w:spacing w:after="0" w:line="240" w:lineRule="auto"/>
      </w:pPr>
      <w:r>
        <w:separator/>
      </w:r>
    </w:p>
  </w:endnote>
  <w:endnote w:type="continuationSeparator" w:id="0">
    <w:p w:rsidR="0082017D" w:rsidRDefault="0082017D" w:rsidP="00F1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90E" w:rsidRDefault="0069690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FF1" w:rsidRDefault="00F11FF1" w:rsidP="00F11FF1">
    <w:pPr>
      <w:pStyle w:val="Pidipagina"/>
    </w:pPr>
    <w:r>
      <w:rPr>
        <w:rFonts w:ascii="Cambria" w:eastAsia="Times New Roman" w:hAnsi="Cambria" w:cs="Calibri"/>
        <w:color w:val="002060"/>
        <w:sz w:val="18"/>
        <w:szCs w:val="18"/>
        <w:lang w:eastAsia="ar-SA"/>
      </w:rPr>
      <w:t>Revisione n.      Febbraio 2016</w:t>
    </w:r>
    <w:r w:rsidRPr="004A5A2C">
      <w:rPr>
        <w:rFonts w:ascii="Cambria" w:eastAsia="Times New Roman" w:hAnsi="Cambria" w:cs="Calibri"/>
        <w:color w:val="002060"/>
        <w:sz w:val="18"/>
        <w:szCs w:val="18"/>
        <w:lang w:eastAsia="ar-SA"/>
      </w:rPr>
      <w:ptab w:relativeTo="margin" w:alignment="center" w:leader="none"/>
    </w:r>
    <w:r w:rsidRPr="004A5A2C">
      <w:rPr>
        <w:rFonts w:ascii="Cambria" w:eastAsia="Times New Roman" w:hAnsi="Cambria" w:cs="Calibri"/>
        <w:color w:val="002060"/>
        <w:sz w:val="18"/>
        <w:szCs w:val="18"/>
        <w:lang w:eastAsia="ar-SA"/>
      </w:rPr>
      <w:ptab w:relativeTo="margin" w:alignment="right" w:leader="none"/>
    </w:r>
    <w:r>
      <w:rPr>
        <w:rFonts w:ascii="Cambria" w:eastAsia="Times New Roman" w:hAnsi="Cambria" w:cs="Calibri"/>
        <w:color w:val="002060"/>
        <w:sz w:val="18"/>
        <w:szCs w:val="18"/>
        <w:lang w:eastAsia="ar-SA"/>
      </w:rPr>
      <w:t xml:space="preserve">Validato da: DIREZIONE GENERALE </w:t>
    </w:r>
  </w:p>
  <w:p w:rsidR="00F11FF1" w:rsidRDefault="00F11FF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90E" w:rsidRDefault="0069690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17D" w:rsidRDefault="0082017D" w:rsidP="00F11FF1">
      <w:pPr>
        <w:spacing w:after="0" w:line="240" w:lineRule="auto"/>
      </w:pPr>
      <w:r>
        <w:separator/>
      </w:r>
    </w:p>
  </w:footnote>
  <w:footnote w:type="continuationSeparator" w:id="0">
    <w:p w:rsidR="0082017D" w:rsidRDefault="0082017D" w:rsidP="00F1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90E" w:rsidRDefault="0069690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top w:w="72" w:type="dxa"/>
        <w:left w:w="115" w:type="dxa"/>
        <w:bottom w:w="72" w:type="dxa"/>
        <w:right w:w="115" w:type="dxa"/>
      </w:tblCellMar>
      <w:tblLook w:val="0000" w:firstRow="0" w:lastRow="0" w:firstColumn="0" w:lastColumn="0" w:noHBand="0" w:noVBand="0"/>
    </w:tblPr>
    <w:tblGrid>
      <w:gridCol w:w="8639"/>
      <w:gridCol w:w="1229"/>
    </w:tblGrid>
    <w:tr w:rsidR="00F11FF1" w:rsidTr="00C31826">
      <w:trPr>
        <w:trHeight w:val="288"/>
      </w:trPr>
      <w:tc>
        <w:tcPr>
          <w:tcW w:w="8639" w:type="dxa"/>
          <w:tcBorders>
            <w:bottom w:val="single" w:sz="8" w:space="0" w:color="808080"/>
          </w:tcBorders>
        </w:tcPr>
        <w:p w:rsidR="00F11FF1" w:rsidRPr="00C4750F" w:rsidRDefault="00F11FF1" w:rsidP="00F11FF1">
          <w:pPr>
            <w:pStyle w:val="Intestazione"/>
            <w:snapToGrid w:val="0"/>
            <w:jc w:val="right"/>
            <w:rPr>
              <w:rFonts w:ascii="Cambria" w:hAnsi="Cambria"/>
              <w:color w:val="808080"/>
              <w:sz w:val="36"/>
              <w:szCs w:val="36"/>
            </w:rPr>
          </w:pPr>
          <w:r>
            <w:rPr>
              <w:rFonts w:ascii="Cambria" w:hAnsi="Cambria"/>
              <w:color w:val="808080"/>
              <w:sz w:val="36"/>
              <w:szCs w:val="36"/>
            </w:rPr>
            <w:t xml:space="preserve">Procedura Trasparenza Anticorruzione </w:t>
          </w:r>
        </w:p>
      </w:tc>
      <w:tc>
        <w:tcPr>
          <w:tcW w:w="1229" w:type="dxa"/>
          <w:tcBorders>
            <w:left w:val="single" w:sz="8" w:space="0" w:color="808080"/>
            <w:bottom w:val="single" w:sz="8" w:space="0" w:color="808080"/>
          </w:tcBorders>
        </w:tcPr>
        <w:p w:rsidR="00F11FF1" w:rsidRDefault="00200CDE" w:rsidP="00F11FF1">
          <w:pPr>
            <w:pStyle w:val="Intestazione"/>
            <w:snapToGrid w:val="0"/>
            <w:jc w:val="right"/>
            <w:rPr>
              <w:rFonts w:ascii="Arial" w:hAnsi="Arial" w:cs="Arial"/>
              <w:b/>
              <w:bCs/>
              <w:color w:val="0F6FC6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 xml:space="preserve">Allegato  </w:t>
          </w:r>
          <w:r w:rsidR="0069690E"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>3</w:t>
          </w:r>
          <w:bookmarkStart w:id="0" w:name="_GoBack"/>
          <w:bookmarkEnd w:id="0"/>
        </w:p>
        <w:p w:rsidR="00F11FF1" w:rsidRDefault="00F11FF1" w:rsidP="00F11FF1">
          <w:pPr>
            <w:pStyle w:val="Intestazione"/>
            <w:snapToGrid w:val="0"/>
            <w:jc w:val="right"/>
            <w:rPr>
              <w:rFonts w:ascii="Arial" w:hAnsi="Arial" w:cs="Arial"/>
              <w:b/>
              <w:bCs/>
              <w:color w:val="0F6FC6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6FC6"/>
              <w:sz w:val="16"/>
              <w:szCs w:val="16"/>
            </w:rPr>
            <w:t>PTA003</w:t>
          </w:r>
        </w:p>
      </w:tc>
    </w:tr>
  </w:tbl>
  <w:p w:rsidR="00F11FF1" w:rsidRDefault="00F11FF1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90E" w:rsidRDefault="0069690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60FEC"/>
    <w:multiLevelType w:val="hybridMultilevel"/>
    <w:tmpl w:val="2CAC2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F1"/>
    <w:rsid w:val="00200CDE"/>
    <w:rsid w:val="00453CDE"/>
    <w:rsid w:val="004E542F"/>
    <w:rsid w:val="0069690E"/>
    <w:rsid w:val="0082017D"/>
    <w:rsid w:val="00DC4658"/>
    <w:rsid w:val="00E0034A"/>
    <w:rsid w:val="00F1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CC033-EE1F-414B-AD10-CA29DE85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1F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1FF1"/>
  </w:style>
  <w:style w:type="paragraph" w:styleId="Pidipagina">
    <w:name w:val="footer"/>
    <w:basedOn w:val="Normale"/>
    <w:link w:val="PidipaginaCarattere"/>
    <w:uiPriority w:val="99"/>
    <w:unhideWhenUsed/>
    <w:rsid w:val="00F11F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1F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0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0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usta00</dc:creator>
  <cp:keywords/>
  <dc:description/>
  <cp:lastModifiedBy>Domenico Paolo Nitrato Izzo</cp:lastModifiedBy>
  <cp:revision>3</cp:revision>
  <cp:lastPrinted>2016-04-27T06:58:00Z</cp:lastPrinted>
  <dcterms:created xsi:type="dcterms:W3CDTF">2021-03-18T09:19:00Z</dcterms:created>
  <dcterms:modified xsi:type="dcterms:W3CDTF">2021-03-20T09:19:00Z</dcterms:modified>
</cp:coreProperties>
</file>